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leftMargin">
              <wp:posOffset>4166234</wp:posOffset>
            </wp:positionH>
            <wp:positionV relativeFrom="topMargin">
              <wp:posOffset>150495</wp:posOffset>
            </wp:positionV>
            <wp:extent cx="1905000" cy="1394460"/>
            <wp:effectExtent b="0" l="0" r="0" t="0"/>
            <wp:wrapSquare wrapText="bothSides" distB="0" distT="0" distL="114300" distR="114300"/>
            <wp:docPr id="104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362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7.0" w:type="dxa"/>
        <w:jc w:val="left"/>
        <w:tblInd w:w="0.0" w:type="dxa"/>
        <w:tblLayout w:type="fixed"/>
        <w:tblLook w:val="0000"/>
      </w:tblPr>
      <w:tblGrid>
        <w:gridCol w:w="5068"/>
        <w:gridCol w:w="5069"/>
        <w:tblGridChange w:id="0">
          <w:tblGrid>
            <w:gridCol w:w="5068"/>
            <w:gridCol w:w="506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Утверждаю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_____________________________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(Ф.И.О. менеджера компетенции)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_____________________________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topMargin">
              <wp:posOffset>4660265</wp:posOffset>
            </wp:positionV>
            <wp:extent cx="7576185" cy="6065520"/>
            <wp:effectExtent b="0" l="0" r="0" t="0"/>
            <wp:wrapNone/>
            <wp:docPr id="103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6065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topMargin">
              <wp:posOffset>4660265</wp:posOffset>
            </wp:positionV>
            <wp:extent cx="7576185" cy="6065520"/>
            <wp:effectExtent b="0" l="0" r="0" t="0"/>
            <wp:wrapNone/>
            <wp:docPr id="103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6065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ИНСТРУКЦИЯ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ТЕХНИКЕ БЕЗОПАСНОСТИ И ОХРАНЕ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topMargin">
              <wp:posOffset>3940175</wp:posOffset>
            </wp:positionV>
            <wp:extent cx="7576185" cy="6065520"/>
            <wp:effectExtent b="0" l="0" r="0" t="0"/>
            <wp:wrapNone/>
            <wp:docPr id="103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6065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Веб-технологии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Инструктаж по охране труда и технике безопасности</w:t>
            </w:r>
          </w:hyperlink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Программа инструктажа по охране труда для участников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1. Общие требования охраны труда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2.Требования охраны труда перед началом выполнения конкурсного задания</w:t>
            </w:r>
          </w:hyperlink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3.Требования охраны труда во время выполнения конкурсного задания</w:t>
            </w:r>
          </w:hyperlink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5.Требование охраны труда по окончании работ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Инструкция по охране труда для экспертов</w:t>
            </w:r>
          </w:hyperlink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1.Общие требования охраны труда</w:t>
            </w:r>
          </w:hyperlink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3.Требования охраны труда во время работы</w:t>
            </w:r>
          </w:hyperlink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5.Требование охраны труда по окончании выполнения конкурсного задания</w:t>
            </w:r>
          </w:hyperlink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  <w:rtl w:val="0"/>
        </w:rPr>
        <w:t xml:space="preserve">Инструктаж по охране труда и технике безопасности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Контроль требований охраны труда участниками и экспертами.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Механизм начисления штрафных баллов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 нарушения требований охраны труда.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инструктажа по охране труда для участников </w:t>
      </w:r>
    </w:p>
    <w:p w:rsidR="00000000" w:rsidDel="00000000" w:rsidP="00000000" w:rsidRDefault="00000000" w:rsidRPr="00000000" w14:paraId="0000003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Общие требования охраны труда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участников до 14 лет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выполнению конкурсного задания, под непосредственным руководством Экспертов, Компетен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Веб-дизайн и разработка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по стандартам «WorldSkills» допускаются участники в возрасте до 14 лет: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участников от 14 до 16 лет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участию в конкурсе, под непосредственным руководством Компетенции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Веб-дизайн и разработка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 стандартам «WorldSkills» допускаются участники в возрасте от 14 до 16 лет: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участников старше 16 лет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самостоятельному выполнению конкурсных заданий в Компетенции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Веб-дизайн и разработка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 стандартам «WorldSkills» допускаются участники не моложе 16 лет;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При работе с ПК рекомендуется организация перерывов на 10 минут через каждые 45 минут работы.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При работе на ПК могут воздействовать опасные и вредные производственные факторы: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блесткости;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психофизиологические: напряжение зрения и внимания; интеллектуальные и эмоциональные нагрузки; длительные статические нагрузки; монотонность труда.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Запрещается находиться возле ПК в верхней одежде, принимать пищу и курить,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1.5. Участник соревнования должен знать месторасположение первичных средств пожаротушения.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1.6. О каждом несчастном случае пострадавший или очевидец несчастного случая немедленно должен известить ближайшего эксперта.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1.7. 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1.8. 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1.9.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F 04 Огнетушитель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53390" cy="433070"/>
            <wp:effectExtent b="0" l="0" r="0" t="0"/>
            <wp:docPr id="104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30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 E 22 Указатель выхода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769620" cy="407035"/>
            <wp:effectExtent b="0" l="0" r="0" t="0"/>
            <wp:docPr id="104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70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 23 Указатель запасного выхода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815340" cy="433705"/>
            <wp:effectExtent b="0" l="0" r="0" t="0"/>
            <wp:docPr id="104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3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EC 01 Аптечка первой медицинской помощи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71805" cy="460375"/>
            <wp:effectExtent b="0" l="0" r="0" t="0"/>
            <wp:docPr id="104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46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1.10. При работе с ПК участники соревнования должны соблюдать правила личной гигиены.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1.11.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1.12. По всем вопросам, связанным с работой компьютера следует обращаться к техническому эксперту.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1.13. 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выполнения конкурсного задания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выполнения конкурсного задания участники должны выполнить следующее: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правильность расположения оборудования.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Убедиться в отсутствии засветок, отражений и бликов на экране монитора.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выполнения конкурсного задания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В течение всего времени выполнения конкурсного задания со средствами компьютерной и оргтехники участник соревнования обязан: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содержать в порядке и чистоте рабочее место;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следить за тем, чтобы вентиляционные отверстия устройств ничем не были закрыты;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выполнять требования инструкции по эксплуатации оборудования;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Участнику запрещается во время выполнения конкурсного задания: 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отключать и подключать интерфейсные кабели периферийных устройств;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класть на устройства средств компьютерной и оргтехники бумаги, папки и прочие посторонние предметы;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прикасаться к задней панели системного блока (процессора) при включенном питании;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отключать электропитание во время выполнения программы, процесса;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допускать попадание влаги, грязи, сыпучих веществ на устройства средств компьютерной и оргтехники;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производить самостоятельно вскрытие и ремонт оборудования;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работать со снятыми кожухами устройств компьютерной и оргтехники;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располагаться при работе на расстоянии менее 50 см от экрана монитора.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3.5. Освещение не должно создавать бликов на поверхности экрана.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3.6. Продолжительность работы на ПК без регламентированных перерывов не должна превышать 1-го часа.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По окончании работы участник соревнования обязан соблюдать следующую последовательность отключения оборудования: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произвести завершение всех выполняемых на ПК задач;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Убрать со стола рабочие материалы и привести в порядок рабочее место.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5.3. Обо всех замеченных неполадках сообщить эксперту.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5.4.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работе в качестве эксперта Компетенции «Веб-технологии»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В процессе контроля выполнения конкурсных заданий и нахождения на конкурсной площадке Эксперт обязан четко соблюдать: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помещении Экспертов Компетенции «Веб-технологии»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1.6.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-привести в порядок рабочее место эксперта;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Во избежание поражения током запрещается: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переключать разъемы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3.5. Эксперту во время работы с оргтехникой: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-запрещается перемещать аппараты включенными в сеть;</w:t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3.7. Запрещается: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пользоваться любой документацией кроме предусмотренной конкурсным заданием.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3.9. При нахождении на конкурсной площадке Эксперту: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передвигаться по конкурсной площадке не спеша, не делая резких движений, смотря под ноги;</w:t>
      </w:r>
    </w:p>
    <w:p w:rsidR="00000000" w:rsidDel="00000000" w:rsidP="00000000" w:rsidRDefault="00000000" w:rsidRPr="00000000" w14:paraId="000000E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выполнения конкурсного задания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3" w:type="default"/>
      <w:pgSz w:h="16838" w:w="11906" w:orient="portrait"/>
      <w:pgMar w:bottom="851" w:top="851" w:left="1418" w:right="56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before="48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 w:val="und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tekstj">
    <w:name w:val="otekstj"/>
    <w:basedOn w:val="Обычный"/>
    <w:next w:val="otekstj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оглавления">
    <w:name w:val="Заголовок оглавления"/>
    <w:basedOn w:val="Заголовок1"/>
    <w:next w:val="Обычный"/>
    <w:autoRedefine w:val="0"/>
    <w:hidden w:val="0"/>
    <w:qFormat w:val="1"/>
    <w:pPr>
      <w:keepNext w:val="1"/>
      <w:keepLines w:val="1"/>
      <w:suppressAutoHyphens w:val="1"/>
      <w:spacing w:before="480" w:line="276" w:lineRule="auto"/>
      <w:ind w:leftChars="-1" w:rightChars="0" w:firstLineChars="-1"/>
      <w:textDirection w:val="btLr"/>
      <w:textAlignment w:val="top"/>
      <w:outlineLvl w:val="9"/>
    </w:pPr>
    <w:rPr>
      <w:rFonts w:ascii="Cambria" w:cs="Times New Roman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0"/>
    <w:pPr>
      <w:suppressAutoHyphens w:val="1"/>
      <w:spacing w:line="1" w:lineRule="atLeast"/>
      <w:ind w:left="240"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ТекстсноскиЗнак">
    <w:name w:val="Текст сноски Знак"/>
    <w:next w:val="ТекстсноскиЗнак"/>
    <w:autoRedefine w:val="0"/>
    <w:hidden w:val="0"/>
    <w:qFormat w:val="0"/>
    <w:rPr>
      <w:rFonts w:ascii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3.png"/><Relationship Id="rId13" Type="http://schemas.openxmlformats.org/officeDocument/2006/relationships/footer" Target="footer1.xml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imCeaAcvdIGkjeLJf4975O0/mg==">AMUW2mW61OvE9BznHTsMv7twoQ6tXOHIjVjfNGKClN2ePF+Ve5NysGEICXkqAYNGrzzNSJNL4FeJEQMe6gnmq1LfSZwM0c3ZMHNXx1alZnH1Zo7dNqujJaNUo8sI76Sc1p3T6X4pNp0LguFMdL7FsejsmUH3zBaANQKTFL6gEzJRTAB5Ed/8QDBxHgzfpVK1rv71ZKE+jY/rYbvzzUeznpQIxzhgplVYkiOcw0HTzrG97wKC1fYm0VaM2EfUbnmakYGDH+T0IzEcHONzflOYux3fpVZ/EoA5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2021-07-31T13:51:00Z</dcterms:created>
  <dc:creator>Наталья Петровна Овчинникова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